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4.75pt;margin-top:4.789978pt;width:585.5pt;height:25.5pt;mso-position-horizontal-relative:page;mso-position-vertical-relative:page;z-index:-251743232" coordorigin="95,96" coordsize="11710,510">
            <v:rect style="position:absolute;left:100;top:100;width:11700;height:50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;top:95;width:11710;height:510" type="#_x0000_t202" filled="false" stroked="false">
              <v:textbox inset="0,0,0,0">
                <w:txbxContent>
                  <w:p>
                    <w:pPr>
                      <w:spacing w:before="53"/>
                      <w:ind w:left="1205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IPSEOA SAN FRANCESCO - C.F. 86000530781 C.M. CSRH07000Q - Protocollo - Aoo</w:t>
                    </w:r>
                  </w:p>
                  <w:p>
                    <w:pPr>
                      <w:spacing w:before="61"/>
                      <w:ind w:left="12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0003344/U del 01/06/2020 11:21:11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sz w:val="28"/>
        </w:rPr>
      </w:pPr>
    </w:p>
    <w:p>
      <w:pPr>
        <w:spacing w:before="44"/>
        <w:ind w:left="2344" w:right="2996" w:firstLine="0"/>
        <w:jc w:val="center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621665</wp:posOffset>
            </wp:positionH>
            <wp:positionV relativeFrom="paragraph">
              <wp:posOffset>147320</wp:posOffset>
            </wp:positionV>
            <wp:extent cx="668020" cy="7156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5928614</wp:posOffset>
            </wp:positionH>
            <wp:positionV relativeFrom="paragraph">
              <wp:posOffset>127381</wp:posOffset>
            </wp:positionV>
            <wp:extent cx="1327785" cy="755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8"/>
        </w:rPr>
        <w:t>I</w:t>
      </w:r>
      <w:r>
        <w:rPr>
          <w:rFonts w:ascii="Calibri"/>
          <w:sz w:val="28"/>
        </w:rPr>
        <w:t>STITUTO </w:t>
      </w:r>
      <w:r>
        <w:rPr>
          <w:rFonts w:ascii="Calibri"/>
          <w:b/>
          <w:sz w:val="28"/>
        </w:rPr>
        <w:t>P</w:t>
      </w:r>
      <w:r>
        <w:rPr>
          <w:rFonts w:ascii="Calibri"/>
          <w:sz w:val="28"/>
        </w:rPr>
        <w:t>ROFESSIONALE di </w:t>
      </w:r>
      <w:r>
        <w:rPr>
          <w:rFonts w:ascii="Calibri"/>
          <w:b/>
          <w:sz w:val="28"/>
        </w:rPr>
        <w:t>S</w:t>
      </w:r>
      <w:r>
        <w:rPr>
          <w:rFonts w:ascii="Calibri"/>
          <w:sz w:val="28"/>
        </w:rPr>
        <w:t>TATO</w:t>
      </w:r>
    </w:p>
    <w:p>
      <w:pPr>
        <w:spacing w:line="247" w:lineRule="auto" w:before="15"/>
        <w:ind w:left="2344" w:right="3013" w:firstLine="0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w w:val="105"/>
          <w:sz w:val="23"/>
        </w:rPr>
        <w:t>S</w:t>
      </w:r>
      <w:r>
        <w:rPr>
          <w:rFonts w:ascii="Calibri" w:hAnsi="Calibri"/>
          <w:w w:val="105"/>
          <w:sz w:val="23"/>
        </w:rPr>
        <w:t>ervizi per l’</w:t>
      </w:r>
      <w:r>
        <w:rPr>
          <w:rFonts w:ascii="Calibri" w:hAnsi="Calibri"/>
          <w:b/>
          <w:w w:val="105"/>
          <w:sz w:val="23"/>
        </w:rPr>
        <w:t>E</w:t>
      </w:r>
      <w:r>
        <w:rPr>
          <w:rFonts w:ascii="Calibri" w:hAnsi="Calibri"/>
          <w:w w:val="105"/>
          <w:sz w:val="23"/>
        </w:rPr>
        <w:t>nogastronomia e l’</w:t>
      </w:r>
      <w:r>
        <w:rPr>
          <w:rFonts w:ascii="Calibri" w:hAnsi="Calibri"/>
          <w:b/>
          <w:w w:val="105"/>
          <w:sz w:val="23"/>
        </w:rPr>
        <w:t>O</w:t>
      </w:r>
      <w:r>
        <w:rPr>
          <w:rFonts w:ascii="Calibri" w:hAnsi="Calibri"/>
          <w:w w:val="105"/>
          <w:sz w:val="23"/>
        </w:rPr>
        <w:t>spitalità </w:t>
      </w:r>
      <w:r>
        <w:rPr>
          <w:rFonts w:ascii="Calibri" w:hAnsi="Calibri"/>
          <w:b/>
          <w:w w:val="105"/>
          <w:sz w:val="23"/>
        </w:rPr>
        <w:t>A</w:t>
      </w:r>
      <w:r>
        <w:rPr>
          <w:rFonts w:ascii="Calibri" w:hAnsi="Calibri"/>
          <w:w w:val="105"/>
          <w:sz w:val="23"/>
        </w:rPr>
        <w:t>lberghiera </w:t>
      </w:r>
      <w:r>
        <w:rPr>
          <w:rFonts w:ascii="Calibri" w:hAnsi="Calibri"/>
          <w:b/>
          <w:w w:val="105"/>
          <w:sz w:val="23"/>
        </w:rPr>
        <w:t>“</w:t>
      </w:r>
      <w:r>
        <w:rPr>
          <w:rFonts w:ascii="Calibri" w:hAnsi="Calibri"/>
          <w:i/>
          <w:w w:val="105"/>
          <w:sz w:val="23"/>
        </w:rPr>
        <w:t>San Francesco di Paola</w:t>
      </w:r>
      <w:r>
        <w:rPr>
          <w:rFonts w:ascii="Calibri" w:hAnsi="Calibri"/>
          <w:b/>
          <w:w w:val="105"/>
          <w:sz w:val="23"/>
        </w:rPr>
        <w:t>”</w:t>
      </w:r>
    </w:p>
    <w:p>
      <w:pPr>
        <w:spacing w:before="6"/>
        <w:ind w:left="2344" w:right="3003" w:firstLine="0"/>
        <w:jc w:val="center"/>
        <w:rPr>
          <w:rFonts w:ascii="Calibri"/>
          <w:b/>
          <w:sz w:val="23"/>
        </w:rPr>
      </w:pPr>
      <w:r>
        <w:rPr>
          <w:rFonts w:ascii="Calibri"/>
          <w:b/>
          <w:w w:val="105"/>
          <w:sz w:val="23"/>
          <w:u w:val="single"/>
        </w:rPr>
        <w:t>P  A  O  L A</w:t>
      </w:r>
    </w:p>
    <w:p>
      <w:pPr>
        <w:spacing w:before="4"/>
        <w:ind w:left="1921" w:right="2592" w:firstLine="0"/>
        <w:jc w:val="center"/>
        <w:rPr>
          <w:sz w:val="23"/>
        </w:rPr>
      </w:pPr>
      <w:r>
        <w:rPr>
          <w:color w:val="0000FF"/>
          <w:w w:val="105"/>
          <w:sz w:val="23"/>
        </w:rPr>
        <w:t>Istituto sede di progetti cofinanziati dal Fondo Sociale Europeo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spacing w:line="360" w:lineRule="auto"/>
        <w:ind w:left="7727" w:right="1397" w:firstLine="569"/>
        <w:jc w:val="right"/>
      </w:pPr>
      <w:r>
        <w:rPr/>
        <w:t>Alla DSGA</w:t>
      </w:r>
      <w:r>
        <w:rPr>
          <w:w w:val="100"/>
        </w:rPr>
        <w:t> </w:t>
      </w:r>
      <w:r>
        <w:rPr/>
        <w:t>Al personale ATA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1"/>
        <w:ind w:left="321"/>
        <w:jc w:val="both"/>
      </w:pPr>
      <w:r>
        <w:rPr>
          <w:b/>
        </w:rPr>
        <w:t>Vista </w:t>
      </w:r>
      <w:r>
        <w:rPr/>
        <w:t>la circolare del 29 aprile 2020 del Ministero della Salute,</w:t>
      </w:r>
    </w:p>
    <w:p>
      <w:pPr>
        <w:pStyle w:val="BodyText"/>
        <w:spacing w:line="360" w:lineRule="auto" w:before="115"/>
        <w:ind w:left="321" w:right="890"/>
        <w:jc w:val="both"/>
      </w:pPr>
      <w:r>
        <w:rPr>
          <w:b/>
        </w:rPr>
        <w:t>Considerato </w:t>
      </w:r>
      <w:r>
        <w:rPr/>
        <w:t>il documento tecnico Inail “sulla possibile rimodulazione delle misure di contenimento del contagio da SARS-CoV-2 nei luoghi di lavoro e strategie di prevenzione”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ind w:left="2344" w:right="2918"/>
        <w:jc w:val="center"/>
      </w:pPr>
      <w:r>
        <w:rPr/>
        <w:t>Il Dirigente scolastico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 w:before="194"/>
        <w:ind w:left="321" w:right="894" w:firstLine="50"/>
        <w:jc w:val="both"/>
      </w:pPr>
      <w:r>
        <w:rPr/>
        <w:t>informa tutto il personale ATA che </w:t>
      </w:r>
      <w:r>
        <w:rPr>
          <w:spacing w:val="-3"/>
        </w:rPr>
        <w:t>vanno </w:t>
      </w:r>
      <w:r>
        <w:rPr/>
        <w:t>segnalate al medico competente condizioni di salute con patologie correlate a maggior rischio contagio o altre condizioni di fragilità documentate dal </w:t>
      </w:r>
      <w:r>
        <w:rPr>
          <w:spacing w:val="-3"/>
        </w:rPr>
        <w:t>medico</w:t>
      </w:r>
      <w:r>
        <w:rPr>
          <w:spacing w:val="-7"/>
        </w:rPr>
        <w:t> </w:t>
      </w:r>
      <w:r>
        <w:rPr/>
        <w:t>curante.</w:t>
      </w:r>
    </w:p>
    <w:p>
      <w:pPr>
        <w:pStyle w:val="BodyText"/>
        <w:spacing w:line="360" w:lineRule="auto" w:before="1"/>
        <w:ind w:left="321" w:right="884"/>
        <w:jc w:val="both"/>
      </w:pPr>
      <w:r>
        <w:rPr/>
        <w:t>In particolare la segnalazione potrebbe riferirsi a quanto comunicato dal medico competente in data 24/04/2020 a questa amministrazione e qui di seguito riportata:</w:t>
      </w:r>
    </w:p>
    <w:p>
      <w:pPr>
        <w:pStyle w:val="BodyText"/>
        <w:spacing w:line="360" w:lineRule="auto" w:before="2"/>
        <w:ind w:left="321" w:right="842"/>
        <w:jc w:val="both"/>
      </w:pPr>
      <w:r>
        <w:rPr/>
        <w:t>“L’art. 12, comma 5 del Protocollo condiviso di regolamentazione delle misure per il contrasto e il contenimento della diffusione del virus Covid-19 negli ambienti di lavoro, aggiornato al 24/04/2020, prevede che il medico competente (MC) debba “segnalare all’azienda situazioni di particolare fragilità e patologie attuali o pregresse dei dipendenti e l’azienda provvede alla loro tutela nel rispetto della privacy”.</w:t>
      </w:r>
    </w:p>
    <w:p>
      <w:pPr>
        <w:pStyle w:val="BodyText"/>
        <w:spacing w:line="360" w:lineRule="auto" w:before="3"/>
        <w:ind w:left="321" w:right="965"/>
      </w:pPr>
      <w:r>
        <w:rPr/>
        <w:t>A scopo esemplificativo e non esaustivo, in ragione delle limitate evidenze scientifiche ad oggi disponibili, si possono considerare condizioni di maggior suscettibilità le seguenti condizioni: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2" w:after="0"/>
        <w:ind w:left="501" w:right="0" w:hanging="181"/>
        <w:jc w:val="left"/>
        <w:rPr>
          <w:sz w:val="20"/>
        </w:rPr>
      </w:pPr>
      <w:r>
        <w:rPr>
          <w:sz w:val="20"/>
        </w:rPr>
        <w:t>Diabete mellito</w:t>
      </w:r>
      <w:r>
        <w:rPr>
          <w:spacing w:val="3"/>
          <w:sz w:val="20"/>
        </w:rPr>
        <w:t> </w:t>
      </w:r>
      <w:r>
        <w:rPr>
          <w:sz w:val="20"/>
        </w:rPr>
        <w:t>scompensato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08" w:after="0"/>
        <w:ind w:left="494" w:right="0" w:hanging="174"/>
        <w:jc w:val="left"/>
        <w:rPr>
          <w:sz w:val="20"/>
        </w:rPr>
      </w:pPr>
      <w:r>
        <w:rPr>
          <w:sz w:val="20"/>
        </w:rPr>
        <w:t>Cardiopatie croniche (ischemiche e</w:t>
      </w:r>
      <w:r>
        <w:rPr>
          <w:spacing w:val="-13"/>
          <w:sz w:val="20"/>
        </w:rPr>
        <w:t> </w:t>
      </w:r>
      <w:r>
        <w:rPr>
          <w:sz w:val="20"/>
        </w:rPr>
        <w:t>aritmiche)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16" w:after="0"/>
        <w:ind w:left="501" w:right="0" w:hanging="181"/>
        <w:jc w:val="left"/>
        <w:rPr>
          <w:sz w:val="20"/>
        </w:rPr>
      </w:pPr>
      <w:r>
        <w:rPr>
          <w:sz w:val="20"/>
        </w:rPr>
        <w:t>Insufficienza renale cronica e soggetti sottoposti a</w:t>
      </w:r>
      <w:r>
        <w:rPr>
          <w:spacing w:val="-4"/>
          <w:sz w:val="20"/>
        </w:rPr>
        <w:t> </w:t>
      </w:r>
      <w:r>
        <w:rPr>
          <w:sz w:val="20"/>
        </w:rPr>
        <w:t>emodialisi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360" w:lineRule="auto" w:before="116" w:after="0"/>
        <w:ind w:left="321" w:right="900" w:firstLine="0"/>
        <w:jc w:val="left"/>
        <w:rPr>
          <w:sz w:val="20"/>
        </w:rPr>
      </w:pPr>
      <w:r>
        <w:rPr>
          <w:sz w:val="20"/>
        </w:rPr>
        <w:t>Patologie respiratorie croniche con deficit della funzione respiratoria (enfisema, bronchite cronica, asma bronchiale scompensato)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" w:after="0"/>
        <w:ind w:left="494" w:right="0" w:hanging="174"/>
        <w:jc w:val="left"/>
        <w:rPr>
          <w:sz w:val="20"/>
        </w:rPr>
      </w:pPr>
      <w:r>
        <w:rPr>
          <w:sz w:val="20"/>
        </w:rPr>
        <w:t>Patologie oncologiche attuali e recenti, soprattutto se sottoposte a chemio/radioterapia entro 12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mesi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16" w:after="0"/>
        <w:ind w:left="494" w:right="0" w:hanging="174"/>
        <w:jc w:val="left"/>
        <w:rPr>
          <w:sz w:val="20"/>
        </w:rPr>
      </w:pPr>
      <w:r>
        <w:rPr>
          <w:sz w:val="20"/>
        </w:rPr>
        <w:t>Patologie autoimmunitarie in terapia immunosoppressiva</w:t>
      </w:r>
      <w:r>
        <w:rPr>
          <w:spacing w:val="-6"/>
          <w:sz w:val="20"/>
        </w:rPr>
        <w:t> </w:t>
      </w:r>
      <w:r>
        <w:rPr>
          <w:sz w:val="20"/>
        </w:rPr>
        <w:t>cronica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16" w:after="0"/>
        <w:ind w:left="494" w:right="0" w:hanging="174"/>
        <w:jc w:val="left"/>
        <w:rPr>
          <w:sz w:val="20"/>
        </w:rPr>
      </w:pPr>
      <w:r>
        <w:rPr>
          <w:sz w:val="20"/>
        </w:rPr>
        <w:t>Soggetti sottoposti a trapianto </w:t>
      </w:r>
      <w:r>
        <w:rPr>
          <w:spacing w:val="-3"/>
          <w:sz w:val="20"/>
        </w:rPr>
        <w:t>d'organo </w:t>
      </w:r>
      <w:r>
        <w:rPr>
          <w:sz w:val="20"/>
        </w:rPr>
        <w:t>in terapia</w:t>
      </w:r>
      <w:r>
        <w:rPr>
          <w:spacing w:val="-1"/>
          <w:sz w:val="20"/>
        </w:rPr>
        <w:t> </w:t>
      </w:r>
      <w:r>
        <w:rPr>
          <w:sz w:val="20"/>
        </w:rPr>
        <w:t>immunosoppressiva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15" w:after="0"/>
        <w:ind w:left="494" w:right="0" w:hanging="174"/>
        <w:jc w:val="left"/>
        <w:rPr>
          <w:sz w:val="20"/>
        </w:rPr>
      </w:pPr>
      <w:r>
        <w:rPr>
          <w:sz w:val="20"/>
        </w:rPr>
        <w:t>Soggetti sottoposti a terapie cortisoniche</w:t>
      </w:r>
      <w:r>
        <w:rPr>
          <w:spacing w:val="-6"/>
          <w:sz w:val="20"/>
        </w:rPr>
        <w:t> </w:t>
      </w:r>
      <w:r>
        <w:rPr>
          <w:sz w:val="20"/>
        </w:rPr>
        <w:t>croniche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16" w:after="0"/>
        <w:ind w:left="501" w:right="0" w:hanging="181"/>
        <w:jc w:val="left"/>
        <w:rPr>
          <w:sz w:val="20"/>
        </w:rPr>
      </w:pPr>
      <w:r>
        <w:rPr>
          <w:sz w:val="20"/>
        </w:rPr>
        <w:t>Immunodeficienze acquisite o</w:t>
      </w:r>
      <w:r>
        <w:rPr>
          <w:spacing w:val="-7"/>
          <w:sz w:val="20"/>
        </w:rPr>
        <w:t> </w:t>
      </w:r>
      <w:r>
        <w:rPr>
          <w:sz w:val="20"/>
        </w:rPr>
        <w:t>congenite”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360" w:lineRule="auto" w:before="0"/>
        <w:ind w:left="321" w:right="965" w:firstLine="0"/>
        <w:jc w:val="left"/>
        <w:rPr>
          <w:b/>
          <w:sz w:val="20"/>
        </w:rPr>
      </w:pPr>
      <w:r>
        <w:rPr>
          <w:sz w:val="20"/>
        </w:rPr>
        <w:t>Si </w:t>
      </w:r>
      <w:r>
        <w:rPr>
          <w:spacing w:val="-3"/>
          <w:sz w:val="20"/>
        </w:rPr>
        <w:t>prega </w:t>
      </w:r>
      <w:r>
        <w:rPr>
          <w:sz w:val="20"/>
        </w:rPr>
        <w:t>di inviare la segnalazione all’indirizzo e-mail </w:t>
      </w:r>
      <w:hyperlink r:id="rId7">
        <w:r>
          <w:rPr>
            <w:b/>
            <w:color w:val="0000FF"/>
            <w:sz w:val="20"/>
            <w:u w:val="thick" w:color="0000FF"/>
          </w:rPr>
          <w:t>luciosbano@gmail.com</w:t>
        </w:r>
        <w:r>
          <w:rPr>
            <w:b/>
            <w:color w:val="0000FF"/>
            <w:sz w:val="20"/>
          </w:rPr>
          <w:t> </w:t>
        </w:r>
      </w:hyperlink>
      <w:r>
        <w:rPr>
          <w:sz w:val="20"/>
        </w:rPr>
        <w:t>utilizzando il modulo allegato </w:t>
      </w:r>
      <w:r>
        <w:rPr>
          <w:b/>
          <w:sz w:val="20"/>
        </w:rPr>
        <w:t>entro il 5 giugno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2020.</w:t>
      </w:r>
    </w:p>
    <w:p>
      <w:pPr>
        <w:pStyle w:val="Heading1"/>
        <w:tabs>
          <w:tab w:pos="1048" w:val="left" w:leader="none"/>
          <w:tab w:pos="2241" w:val="left" w:leader="none"/>
          <w:tab w:pos="2954" w:val="left" w:leader="none"/>
          <w:tab w:pos="3673" w:val="left" w:leader="none"/>
          <w:tab w:pos="4637" w:val="left" w:leader="none"/>
          <w:tab w:pos="5206" w:val="left" w:leader="none"/>
          <w:tab w:pos="6443" w:val="left" w:leader="none"/>
          <w:tab w:pos="7681" w:val="left" w:leader="none"/>
          <w:tab w:pos="8062" w:val="left" w:leader="none"/>
          <w:tab w:pos="8738" w:val="left" w:leader="none"/>
        </w:tabs>
        <w:spacing w:line="360" w:lineRule="auto" w:before="2"/>
      </w:pPr>
      <w:r>
        <w:rPr/>
        <w:t>Copia</w:t>
        <w:tab/>
        <w:t>dell’istanza</w:t>
        <w:tab/>
        <w:t>dovrà</w:t>
        <w:tab/>
        <w:t>essere</w:t>
        <w:tab/>
        <w:t>inoltrata</w:t>
        <w:tab/>
        <w:t>(per</w:t>
        <w:tab/>
        <w:t>conoscenza)</w:t>
        <w:tab/>
        <w:t>all’indirizzo</w:t>
        <w:tab/>
        <w:t>di</w:t>
        <w:tab/>
        <w:t>posta</w:t>
        <w:tab/>
      </w:r>
      <w:r>
        <w:rPr>
          <w:spacing w:val="-3"/>
        </w:rPr>
        <w:t>istituzionale </w:t>
      </w:r>
      <w:hyperlink r:id="rId8">
        <w:r>
          <w:rPr>
            <w:color w:val="0000FF"/>
            <w:u w:val="thick" w:color="0000FF"/>
          </w:rPr>
          <w:t>csrh07000q@istruzione.it</w:t>
        </w:r>
      </w:hyperlink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93"/>
        <w:ind w:right="888"/>
        <w:jc w:val="right"/>
      </w:pPr>
      <w:r>
        <w:rPr>
          <w:spacing w:val="-5"/>
        </w:rPr>
        <w:t>Il </w:t>
      </w:r>
      <w:r>
        <w:rPr/>
        <w:t>Dirigente</w:t>
      </w:r>
      <w:r>
        <w:rPr>
          <w:spacing w:val="6"/>
        </w:rPr>
        <w:t> </w:t>
      </w:r>
      <w:r>
        <w:rPr/>
        <w:t>Scolastico</w:t>
      </w:r>
    </w:p>
    <w:p>
      <w:pPr>
        <w:pStyle w:val="BodyText"/>
        <w:spacing w:before="116"/>
        <w:ind w:right="887"/>
        <w:jc w:val="right"/>
      </w:pPr>
      <w:r>
        <w:rPr/>
        <w:t>Elena</w:t>
      </w:r>
      <w:r>
        <w:rPr>
          <w:spacing w:val="2"/>
        </w:rPr>
        <w:t> </w:t>
      </w:r>
      <w:r>
        <w:rPr/>
        <w:t>Cupello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line="166" w:lineRule="exact" w:before="100"/>
        <w:ind w:left="6900" w:right="0" w:firstLine="0"/>
        <w:jc w:val="left"/>
        <w:rPr>
          <w:rFonts w:ascii="Verdana"/>
          <w:sz w:val="14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4527550</wp:posOffset>
            </wp:positionH>
            <wp:positionV relativeFrom="paragraph">
              <wp:posOffset>89377</wp:posOffset>
            </wp:positionV>
            <wp:extent cx="390525" cy="3683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4"/>
        </w:rPr>
        <w:t>firmato digitalmente da Elena Cupello</w:t>
      </w:r>
    </w:p>
    <w:p>
      <w:pPr>
        <w:spacing w:line="228" w:lineRule="auto" w:before="3"/>
        <w:ind w:left="6900" w:right="81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ai sensi del cd CAD e normativa connessa 01/06/2020 11:16:07</w:t>
      </w:r>
    </w:p>
    <w:sectPr>
      <w:type w:val="continuous"/>
      <w:pgSz w:w="11910" w:h="16850"/>
      <w:pgMar w:top="100" w:bottom="0" w:left="8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21" w:hanging="18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54" w:hanging="18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89" w:hanging="18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24" w:hanging="18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9" w:hanging="18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94" w:hanging="18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29" w:hanging="18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64" w:hanging="18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99" w:hanging="18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21" w:right="89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16"/>
      <w:ind w:left="494" w:hanging="174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uciosbano@gmail.com" TargetMode="External"/><Relationship Id="rId8" Type="http://schemas.openxmlformats.org/officeDocument/2006/relationships/hyperlink" Target="mailto:csrh07000q@istruzione.it" TargetMode="Externa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Monteleone</dc:creator>
  <dc:title>IIS_intestata</dc:title>
  <dcterms:created xsi:type="dcterms:W3CDTF">2020-06-01T20:38:46Z</dcterms:created>
  <dcterms:modified xsi:type="dcterms:W3CDTF">2020-06-01T20:38:46Z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